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4" w:rsidRDefault="00E40364" w:rsidP="00613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61B">
        <w:rPr>
          <w:rFonts w:ascii="Times New Roman" w:hAnsi="Times New Roman" w:cs="Times New Roman"/>
          <w:sz w:val="28"/>
          <w:szCs w:val="28"/>
        </w:rPr>
        <w:t>ГКОУ Специальная (коррекционная) общеобразовательная школа-интернат №5 с. Сенгилеевское</w:t>
      </w:r>
    </w:p>
    <w:p w:rsidR="004F3055" w:rsidRDefault="004F3055" w:rsidP="00613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AE8" w:rsidRDefault="00D21AE8" w:rsidP="00DA7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Пользователь\Pictures\2025-02-18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2-18 2\2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E8" w:rsidRDefault="00D21AE8" w:rsidP="00DA7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A7440" w:rsidRDefault="00DA7440" w:rsidP="00DA7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DA7440" w:rsidRPr="00DE4126" w:rsidRDefault="00DA7440" w:rsidP="00DA744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E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12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Рабочая программа разработана на основе</w:t>
      </w:r>
      <w:r w:rsidRPr="00DE41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DA7440" w:rsidRPr="00DE4126" w:rsidRDefault="00DA7440" w:rsidP="00DA744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№273-ФЗ от 29.12.2012г. «Об образовании в Российской Федерации».</w:t>
      </w:r>
    </w:p>
    <w:p w:rsidR="00DA7440" w:rsidRPr="00DE4126" w:rsidRDefault="00DA7440" w:rsidP="00DA744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DE41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DA7440" w:rsidRPr="00DE4126" w:rsidRDefault="00DA7440" w:rsidP="00DA744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Приказа Министерства просвещения России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DA7440" w:rsidRPr="00DE4126" w:rsidRDefault="00DA7440" w:rsidP="00DA7440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sz w:val="28"/>
          <w:szCs w:val="28"/>
        </w:rPr>
      </w:pPr>
      <w:r w:rsidRPr="00DE4126">
        <w:rPr>
          <w:rFonts w:eastAsia="Arial Unicode MS"/>
          <w:color w:val="000000"/>
          <w:kern w:val="1"/>
          <w:sz w:val="28"/>
          <w:szCs w:val="28"/>
          <w:lang w:bidi="hi-IN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DE4126">
        <w:rPr>
          <w:rFonts w:eastAsia="Arial Unicode MS"/>
          <w:color w:val="000000"/>
          <w:kern w:val="1"/>
          <w:sz w:val="28"/>
          <w:szCs w:val="28"/>
          <w:lang w:val="en-US" w:bidi="hi-IN"/>
        </w:rPr>
        <w:t>I</w:t>
      </w:r>
      <w:r w:rsidRPr="00DE4126">
        <w:rPr>
          <w:rFonts w:eastAsia="Arial Unicode MS"/>
          <w:color w:val="000000"/>
          <w:kern w:val="1"/>
          <w:sz w:val="28"/>
          <w:szCs w:val="28"/>
          <w:lang w:bidi="hi-IN"/>
        </w:rPr>
        <w:t xml:space="preserve"> </w:t>
      </w:r>
      <w:r w:rsidRPr="00DE4126">
        <w:rPr>
          <w:sz w:val="28"/>
          <w:szCs w:val="28"/>
        </w:rPr>
        <w:t>(утверждена приказом №82/1 от 27.08.2024г.)</w:t>
      </w:r>
    </w:p>
    <w:p w:rsidR="00DA7440" w:rsidRPr="00DE4126" w:rsidRDefault="00DA7440" w:rsidP="00DA744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DE41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Положения о</w:t>
      </w:r>
      <w:r w:rsidRPr="00DE41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 w:bidi="hi-IN"/>
        </w:rPr>
        <w:t> </w:t>
      </w:r>
      <w:r w:rsidRPr="00DE4126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ru-RU" w:bidi="hi-IN"/>
        </w:rPr>
        <w:t xml:space="preserve">порядке </w:t>
      </w:r>
      <w:r w:rsidRPr="00DE41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Pr="00DE4126">
        <w:rPr>
          <w:rFonts w:ascii="Times New Roman" w:hAnsi="Times New Roman"/>
          <w:sz w:val="28"/>
          <w:szCs w:val="28"/>
        </w:rPr>
        <w:t xml:space="preserve"> (утверждено приказом №90/1 от 30.08.2019г.).</w:t>
      </w:r>
    </w:p>
    <w:p w:rsidR="00DA7440" w:rsidRPr="00DE4126" w:rsidRDefault="00DA7440" w:rsidP="00DA7440">
      <w:pPr>
        <w:pStyle w:val="af0"/>
        <w:widowControl w:val="0"/>
        <w:numPr>
          <w:ilvl w:val="0"/>
          <w:numId w:val="5"/>
        </w:numPr>
        <w:shd w:val="clear" w:color="auto" w:fill="FFFFFF"/>
        <w:ind w:left="0" w:right="-284" w:firstLine="0"/>
        <w:contextualSpacing/>
        <w:jc w:val="both"/>
        <w:rPr>
          <w:rFonts w:eastAsia="Arial Unicode MS"/>
          <w:color w:val="000000"/>
          <w:kern w:val="1"/>
          <w:sz w:val="28"/>
          <w:szCs w:val="28"/>
          <w:lang w:bidi="hi-IN"/>
        </w:rPr>
      </w:pPr>
      <w:r w:rsidRPr="00DE4126">
        <w:rPr>
          <w:rFonts w:eastAsia="Arial Unicode MS"/>
          <w:color w:val="000000"/>
          <w:kern w:val="1"/>
          <w:sz w:val="28"/>
          <w:szCs w:val="28"/>
          <w:lang w:bidi="hi-IN"/>
        </w:rPr>
        <w:t xml:space="preserve">Рабочей программы воспитания ГКОУ «Специальная (коррекционная) общеобразовательная школа-интернат № 5» </w:t>
      </w:r>
      <w:r w:rsidRPr="00DE4126">
        <w:rPr>
          <w:sz w:val="28"/>
          <w:szCs w:val="28"/>
        </w:rPr>
        <w:t>(утвержден приказом №80 от 27.08.2024г.).</w:t>
      </w:r>
    </w:p>
    <w:p w:rsidR="00DA7440" w:rsidRPr="00DE4126" w:rsidRDefault="00DA7440" w:rsidP="00DA7440">
      <w:pPr>
        <w:numPr>
          <w:ilvl w:val="0"/>
          <w:numId w:val="5"/>
        </w:numPr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E412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СанПиН 2.4.3648-20 "Санитарно-эпидемиологические требования к организациям воспитания и обучения, отдыха и оздоровления детей и молодежи ";</w:t>
      </w:r>
    </w:p>
    <w:p w:rsidR="00DA7440" w:rsidRPr="00DE4126" w:rsidRDefault="00DA7440" w:rsidP="00DA7440">
      <w:pPr>
        <w:pStyle w:val="af0"/>
        <w:numPr>
          <w:ilvl w:val="0"/>
          <w:numId w:val="5"/>
        </w:numPr>
        <w:suppressAutoHyphens w:val="0"/>
        <w:ind w:left="0" w:hanging="11"/>
        <w:jc w:val="both"/>
        <w:rPr>
          <w:sz w:val="28"/>
          <w:szCs w:val="28"/>
        </w:rPr>
      </w:pPr>
      <w:r w:rsidRPr="00DE4126">
        <w:rPr>
          <w:sz w:val="28"/>
          <w:szCs w:val="28"/>
        </w:rPr>
        <w:t>Рабочей программы воспитания ГКОУ «Специальная (коррекционная) общеобразовательная школа-интернат № 5» (утвержден приказом №80 от 27.08.2024г.)</w:t>
      </w:r>
    </w:p>
    <w:p w:rsidR="00FC47EB" w:rsidRPr="00D9161B" w:rsidRDefault="00FC47EB" w:rsidP="00A84CC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61B">
        <w:rPr>
          <w:rFonts w:ascii="Times New Roman" w:hAnsi="Times New Roman" w:cs="Times New Roman"/>
          <w:sz w:val="28"/>
          <w:szCs w:val="28"/>
        </w:rPr>
        <w:t>Программа по настольному теннису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</w:r>
      <w:r w:rsidR="007D62A5" w:rsidRPr="00D9161B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</w:t>
      </w:r>
      <w:r w:rsidR="003A5009" w:rsidRPr="00D9161B">
        <w:rPr>
          <w:rFonts w:ascii="Times New Roman" w:hAnsi="Times New Roman" w:cs="Times New Roman"/>
          <w:sz w:val="28"/>
          <w:szCs w:val="28"/>
        </w:rPr>
        <w:t xml:space="preserve">е изданий о настольном теннисе </w:t>
      </w:r>
      <w:r w:rsidR="007D62A5" w:rsidRPr="00D9161B">
        <w:rPr>
          <w:rFonts w:ascii="Times New Roman" w:hAnsi="Times New Roman" w:cs="Times New Roman"/>
          <w:sz w:val="28"/>
          <w:szCs w:val="28"/>
        </w:rPr>
        <w:t xml:space="preserve">Ю.П. Байгулов. Основы настольного тенниса. М.:М.: ФиС, 1979;     Г.С. Захаров. Настольный теннис: Теоретические основы. Ярославль, Верхнее-Волжское книжное издательство, 1990;   О.Н. Шестеренкин. Методика технической подготовки игроков в настольный теннис. Диссертация, РГАФК, М.:160с., 2000                             </w:t>
      </w:r>
      <w:r w:rsidR="007D62A5" w:rsidRPr="00D9161B">
        <w:rPr>
          <w:rFonts w:ascii="Times New Roman" w:hAnsi="Times New Roman" w:cs="Times New Roman"/>
          <w:sz w:val="28"/>
          <w:szCs w:val="28"/>
        </w:rPr>
        <w:tab/>
      </w:r>
      <w:r w:rsidR="007D62A5" w:rsidRPr="00D9161B">
        <w:rPr>
          <w:rFonts w:ascii="Times New Roman" w:hAnsi="Times New Roman" w:cs="Times New Roman"/>
          <w:sz w:val="28"/>
          <w:szCs w:val="28"/>
        </w:rPr>
        <w:tab/>
      </w:r>
      <w:r w:rsidR="007D62A5" w:rsidRPr="00D9161B">
        <w:rPr>
          <w:rFonts w:ascii="Times New Roman" w:hAnsi="Times New Roman" w:cs="Times New Roman"/>
          <w:sz w:val="28"/>
          <w:szCs w:val="28"/>
        </w:rPr>
        <w:tab/>
      </w:r>
      <w:r w:rsidRPr="00D9161B">
        <w:rPr>
          <w:rFonts w:ascii="Times New Roman" w:hAnsi="Times New Roman" w:cs="Times New Roman"/>
          <w:sz w:val="28"/>
          <w:szCs w:val="28"/>
        </w:rPr>
        <w:t xml:space="preserve">В процессе изучения у учащихся 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настольным 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</w:t>
      </w:r>
      <w:r w:rsidRPr="00D9161B">
        <w:rPr>
          <w:rFonts w:ascii="Times New Roman" w:hAnsi="Times New Roman" w:cs="Times New Roman"/>
          <w:sz w:val="28"/>
          <w:szCs w:val="28"/>
        </w:rPr>
        <w:lastRenderedPageBreak/>
        <w:t>Благодаря спортивной направленности программы, учащиеся, успешно освоившие программу,</w:t>
      </w:r>
      <w:r w:rsidR="009D0BC2" w:rsidRPr="00D9161B">
        <w:rPr>
          <w:rFonts w:ascii="Times New Roman" w:hAnsi="Times New Roman" w:cs="Times New Roman"/>
          <w:sz w:val="28"/>
          <w:szCs w:val="28"/>
        </w:rPr>
        <w:t xml:space="preserve"> смогут участвовать в школьных, </w:t>
      </w:r>
      <w:r w:rsidRPr="00D9161B">
        <w:rPr>
          <w:rFonts w:ascii="Times New Roman" w:hAnsi="Times New Roman" w:cs="Times New Roman"/>
          <w:sz w:val="28"/>
          <w:szCs w:val="28"/>
        </w:rPr>
        <w:t>районных и окружных соревнованиях по настольному теннису. Благодаря этому учащиеся смогут более плодотворно учиться, меньше болеть.</w:t>
      </w:r>
    </w:p>
    <w:p w:rsidR="00FC47EB" w:rsidRPr="00D9161B" w:rsidRDefault="00FC47EB" w:rsidP="00A84C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                                              </w:t>
      </w:r>
      <w:r w:rsidRPr="00D9161B">
        <w:rPr>
          <w:rStyle w:val="apple-converted-space"/>
          <w:sz w:val="28"/>
          <w:szCs w:val="28"/>
        </w:rPr>
        <w:t> </w:t>
      </w:r>
      <w:r w:rsidRPr="00D9161B">
        <w:rPr>
          <w:sz w:val="28"/>
          <w:szCs w:val="28"/>
          <w:bdr w:val="none" w:sz="0" w:space="0" w:color="auto" w:frame="1"/>
        </w:rPr>
        <w:t>Цели и задачи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морально-волевых качеств.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  <w:bdr w:val="none" w:sz="0" w:space="0" w:color="auto" w:frame="1"/>
        </w:rPr>
        <w:t>Цель программы</w:t>
      </w:r>
      <w:r w:rsidRPr="00D9161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9161B">
        <w:rPr>
          <w:sz w:val="28"/>
          <w:szCs w:val="28"/>
        </w:rPr>
        <w:t>- углубленное изучение спортивной игры настольный теннис.</w:t>
      </w:r>
    </w:p>
    <w:p w:rsidR="00FC47EB" w:rsidRPr="00D9161B" w:rsidRDefault="00FC47EB" w:rsidP="00A84C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  <w:bdr w:val="none" w:sz="0" w:space="0" w:color="auto" w:frame="1"/>
        </w:rPr>
        <w:t>Основными задачами</w:t>
      </w:r>
      <w:r w:rsidRPr="00D9161B">
        <w:rPr>
          <w:rStyle w:val="apple-converted-space"/>
          <w:sz w:val="28"/>
          <w:szCs w:val="28"/>
        </w:rPr>
        <w:t> </w:t>
      </w:r>
      <w:r w:rsidRPr="00D9161B">
        <w:rPr>
          <w:sz w:val="28"/>
          <w:szCs w:val="28"/>
        </w:rPr>
        <w:t>программы являются: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Укрепление здоровья;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Содействие правильному физическому развитию;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Приобретение необходимых теоретических знаний;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Овладение основными приемами техники и тактики;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Воспитание воли, смелости, настойчивости, дисциплинированности, коллективизма, чувства дружбы.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Привитие учащимся организаторских навыков;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Повышение специальной, физической, тактической подготовки учащихся по настольному теннису;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·        Подготовка учащихся к районным и окружным соревнованиям;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  <w:bdr w:val="none" w:sz="0" w:space="0" w:color="auto" w:frame="1"/>
        </w:rPr>
        <w:t>Отличительной особенностью данной дополнительной образовательной программы от уже существующих образовательных программ является</w:t>
      </w:r>
      <w:r w:rsidRPr="00D9161B">
        <w:rPr>
          <w:sz w:val="28"/>
          <w:szCs w:val="28"/>
        </w:rPr>
        <w:t>: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         - развитие у детей координации движений;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          -   выработка легкости, и непринужденности движений.</w:t>
      </w:r>
      <w:r w:rsidRPr="00D9161B">
        <w:rPr>
          <w:sz w:val="28"/>
          <w:szCs w:val="28"/>
        </w:rPr>
        <w:tab/>
        <w:t>Дополнительная образовательная программа по настольному теннису рассчитана на 1 год.</w:t>
      </w:r>
    </w:p>
    <w:p w:rsidR="0013038C" w:rsidRPr="00D9161B" w:rsidRDefault="0013038C" w:rsidP="00A84CC5">
      <w:pPr>
        <w:pStyle w:val="ac"/>
        <w:spacing w:after="0"/>
        <w:ind w:firstLine="567"/>
        <w:jc w:val="center"/>
        <w:rPr>
          <w:b/>
          <w:sz w:val="28"/>
          <w:szCs w:val="28"/>
        </w:rPr>
      </w:pPr>
      <w:r w:rsidRPr="00D9161B">
        <w:rPr>
          <w:b/>
          <w:sz w:val="28"/>
          <w:szCs w:val="28"/>
        </w:rPr>
        <w:t>Личностные,  метапредметные  и предметные  результаты  освоения предмета</w:t>
      </w:r>
    </w:p>
    <w:p w:rsidR="0013038C" w:rsidRPr="00D9161B" w:rsidRDefault="0013038C" w:rsidP="00A84CC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61B">
        <w:rPr>
          <w:rFonts w:ascii="Times New Roman" w:hAnsi="Times New Roman"/>
          <w:b/>
          <w:i/>
          <w:sz w:val="28"/>
          <w:szCs w:val="28"/>
        </w:rPr>
        <w:t xml:space="preserve"> Личностные результаты</w:t>
      </w:r>
      <w:r w:rsidRPr="00D9161B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</w:t>
      </w:r>
      <w:r w:rsidR="00CF3B5D" w:rsidRPr="00D9161B">
        <w:rPr>
          <w:rFonts w:ascii="Times New Roman" w:hAnsi="Times New Roman"/>
          <w:sz w:val="28"/>
          <w:szCs w:val="28"/>
        </w:rPr>
        <w:t>мышцы</w:t>
      </w:r>
      <w:r w:rsidRPr="00D9161B">
        <w:rPr>
          <w:rFonts w:ascii="Times New Roman" w:hAnsi="Times New Roman"/>
          <w:sz w:val="28"/>
          <w:szCs w:val="28"/>
        </w:rPr>
        <w:t xml:space="preserve">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</w:t>
      </w:r>
      <w:r w:rsidRPr="00D9161B">
        <w:rPr>
          <w:rFonts w:ascii="Times New Roman" w:hAnsi="Times New Roman"/>
          <w:sz w:val="28"/>
          <w:szCs w:val="28"/>
        </w:rPr>
        <w:lastRenderedPageBreak/>
        <w:t>укрепление и оздоровление организма. Дети учатся понимать собственное тело, управлять им, что помогает избежать травмоопасных ситуаций на переменах и при всех  видах физической активности. Соревновательный элемент в настольном теннисе  способствует развитию личности ребенка, в частности качеств лидера, воспитывает целеустремленность и бойцовские качества. Настольный т</w:t>
      </w:r>
      <w:r w:rsidRPr="00D9161B">
        <w:rPr>
          <w:rFonts w:ascii="Times New Roman" w:eastAsia="Times New Roman" w:hAnsi="Times New Roman"/>
          <w:sz w:val="28"/>
          <w:szCs w:val="28"/>
        </w:rPr>
        <w:t>еннис п</w:t>
      </w:r>
      <w:r w:rsidRPr="00D9161B">
        <w:rPr>
          <w:rFonts w:ascii="Times New Roman" w:hAnsi="Times New Roman"/>
          <w:sz w:val="28"/>
          <w:szCs w:val="28"/>
        </w:rPr>
        <w:t>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13038C" w:rsidRPr="00D9161B" w:rsidRDefault="0013038C" w:rsidP="00A84CC5">
      <w:pPr>
        <w:pStyle w:val="ac"/>
        <w:spacing w:after="0"/>
        <w:ind w:firstLine="709"/>
        <w:jc w:val="both"/>
        <w:rPr>
          <w:sz w:val="28"/>
          <w:szCs w:val="28"/>
        </w:rPr>
      </w:pPr>
      <w:r w:rsidRPr="00D9161B">
        <w:rPr>
          <w:b/>
          <w:i/>
          <w:sz w:val="28"/>
          <w:szCs w:val="28"/>
        </w:rPr>
        <w:t>Метапредметные результаты</w:t>
      </w:r>
      <w:r w:rsidRPr="00D9161B">
        <w:rPr>
          <w:sz w:val="28"/>
          <w:szCs w:val="28"/>
        </w:rPr>
        <w:t xml:space="preserve"> 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13038C" w:rsidRPr="00D9161B" w:rsidRDefault="0013038C" w:rsidP="00A84CC5">
      <w:pPr>
        <w:pStyle w:val="ac"/>
        <w:spacing w:after="0"/>
        <w:ind w:firstLine="709"/>
        <w:jc w:val="both"/>
        <w:rPr>
          <w:i/>
          <w:iCs/>
          <w:sz w:val="28"/>
          <w:szCs w:val="28"/>
        </w:rPr>
      </w:pPr>
      <w:r w:rsidRPr="00D9161B">
        <w:rPr>
          <w:i/>
          <w:iCs/>
          <w:sz w:val="28"/>
          <w:szCs w:val="28"/>
        </w:rPr>
        <w:t>В области физической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владение широким арсеналом двигательных дейс</w:t>
      </w:r>
      <w:r w:rsidR="00CF3B5D" w:rsidRPr="00D9161B">
        <w:rPr>
          <w:sz w:val="28"/>
          <w:szCs w:val="28"/>
        </w:rPr>
        <w:t xml:space="preserve">твий и физических упражнений на </w:t>
      </w:r>
      <w:r w:rsidRPr="00D9161B">
        <w:rPr>
          <w:sz w:val="28"/>
          <w:szCs w:val="28"/>
        </w:rPr>
        <w:t>базе</w:t>
      </w:r>
      <w:r w:rsidR="00CF3B5D" w:rsidRPr="00D9161B">
        <w:rPr>
          <w:sz w:val="28"/>
          <w:szCs w:val="28"/>
        </w:rPr>
        <w:t xml:space="preserve"> </w:t>
      </w:r>
      <w:r w:rsidRPr="00D9161B">
        <w:rPr>
          <w:sz w:val="28"/>
          <w:szCs w:val="28"/>
        </w:rPr>
        <w:t xml:space="preserve"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 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13038C" w:rsidRPr="00D9161B" w:rsidRDefault="0013038C" w:rsidP="00A84CC5">
      <w:pPr>
        <w:pStyle w:val="ac"/>
        <w:spacing w:after="0"/>
        <w:ind w:firstLine="709"/>
        <w:jc w:val="both"/>
        <w:rPr>
          <w:spacing w:val="2"/>
          <w:sz w:val="28"/>
          <w:szCs w:val="28"/>
        </w:rPr>
      </w:pPr>
      <w:r w:rsidRPr="00D9161B">
        <w:rPr>
          <w:b/>
          <w:i/>
          <w:spacing w:val="2"/>
          <w:sz w:val="28"/>
          <w:szCs w:val="28"/>
        </w:rPr>
        <w:t>Предметные результаты</w:t>
      </w:r>
      <w:r w:rsidRPr="00D9161B">
        <w:rPr>
          <w:spacing w:val="2"/>
          <w:sz w:val="28"/>
          <w:szCs w:val="28"/>
        </w:rPr>
        <w:t xml:space="preserve"> 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13038C" w:rsidRPr="00D9161B" w:rsidRDefault="0013038C" w:rsidP="00A84CC5">
      <w:pPr>
        <w:pStyle w:val="ac"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познавательной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владение знаниями об особенностях индивидуального здоровья и о</w:t>
      </w:r>
      <w:r w:rsidRPr="00D9161B">
        <w:rPr>
          <w:sz w:val="28"/>
          <w:szCs w:val="28"/>
          <w:shd w:val="clear" w:color="auto" w:fill="F7F7F8"/>
        </w:rPr>
        <w:t xml:space="preserve"> </w:t>
      </w:r>
      <w:r w:rsidRPr="00D9161B">
        <w:rPr>
          <w:sz w:val="28"/>
          <w:szCs w:val="28"/>
        </w:rPr>
        <w:t>функциональных возможностях организма, способах профилактики</w:t>
      </w:r>
      <w:r w:rsidRPr="00D9161B">
        <w:rPr>
          <w:sz w:val="28"/>
          <w:szCs w:val="28"/>
          <w:shd w:val="clear" w:color="auto" w:fill="F7F7F8"/>
        </w:rPr>
        <w:t xml:space="preserve"> </w:t>
      </w:r>
      <w:r w:rsidRPr="00D9161B">
        <w:rPr>
          <w:sz w:val="28"/>
          <w:szCs w:val="28"/>
        </w:rPr>
        <w:t>заболеваний средствами физической культуры, в частности настольного тенниса;</w:t>
      </w:r>
    </w:p>
    <w:p w:rsidR="0013038C" w:rsidRPr="00D9161B" w:rsidRDefault="0013038C" w:rsidP="00A84CC5">
      <w:pPr>
        <w:pStyle w:val="ac"/>
        <w:keepNext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нравственной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 xml:space="preserve">- владение умением  предупреждать конфликтные ситуации во время совместных занятий физической культурой и спортом, разрешать спорные </w:t>
      </w:r>
      <w:r w:rsidRPr="00D9161B">
        <w:rPr>
          <w:sz w:val="28"/>
          <w:szCs w:val="28"/>
        </w:rPr>
        <w:lastRenderedPageBreak/>
        <w:t>проблемы на основе уважительного и доброжелательного отношения к окружающим, самообладанием при проигрыше и выигрыше.</w:t>
      </w:r>
    </w:p>
    <w:p w:rsidR="0013038C" w:rsidRPr="00D9161B" w:rsidRDefault="0013038C" w:rsidP="00A84CC5">
      <w:pPr>
        <w:pStyle w:val="ac"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трудовой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3038C" w:rsidRPr="00D9161B" w:rsidRDefault="0013038C" w:rsidP="00A84CC5">
      <w:pPr>
        <w:pStyle w:val="ac"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эстетической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умение длительно сохранять правильную осанку при разнообразных формах движения и передвижений;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умение передвигаться и выполнять сложно координационные движения красиво легко и непринужденно.</w:t>
      </w:r>
    </w:p>
    <w:p w:rsidR="0013038C" w:rsidRPr="00D9161B" w:rsidRDefault="0013038C" w:rsidP="00A84CC5">
      <w:pPr>
        <w:pStyle w:val="ac"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коммуникативной культуры:</w:t>
      </w:r>
    </w:p>
    <w:p w:rsidR="0013038C" w:rsidRPr="00D9161B" w:rsidRDefault="0013038C" w:rsidP="00A84CC5">
      <w:pPr>
        <w:pStyle w:val="ae"/>
        <w:ind w:left="0" w:firstLine="709"/>
        <w:rPr>
          <w:spacing w:val="-4"/>
          <w:sz w:val="28"/>
          <w:szCs w:val="28"/>
        </w:rPr>
      </w:pPr>
      <w:r w:rsidRPr="00D9161B">
        <w:rPr>
          <w:spacing w:val="-4"/>
          <w:sz w:val="28"/>
          <w:szCs w:val="28"/>
        </w:rPr>
        <w:t>- владение умением оценивать ситуацию и оперативно принимать решения, находить адекватные способы  поведения и взаимодействия с партнерами  во время учебной и игровой  деятельности.</w:t>
      </w:r>
    </w:p>
    <w:p w:rsidR="0013038C" w:rsidRPr="00D9161B" w:rsidRDefault="0013038C" w:rsidP="00A84CC5">
      <w:pPr>
        <w:pStyle w:val="ac"/>
        <w:spacing w:after="0"/>
        <w:ind w:firstLine="709"/>
        <w:rPr>
          <w:i/>
          <w:sz w:val="28"/>
          <w:szCs w:val="28"/>
        </w:rPr>
      </w:pPr>
      <w:r w:rsidRPr="00D9161B">
        <w:rPr>
          <w:i/>
          <w:sz w:val="28"/>
          <w:szCs w:val="28"/>
        </w:rPr>
        <w:t>В области физической культуры: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владение навыками выполнения жизненно важных двигательных умений (ходьба, бег, прыжки,  и др.) различными способами, в различных изменяющихся внешних условиях;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владение навыками выполнения разнообразных физических упражнений, технических  действий в настольном теннисе, а также применения их в игровой и соревновательной деятельности;</w:t>
      </w:r>
    </w:p>
    <w:p w:rsidR="0013038C" w:rsidRPr="00D9161B" w:rsidRDefault="0013038C" w:rsidP="00A84CC5">
      <w:pPr>
        <w:pStyle w:val="ae"/>
        <w:ind w:left="0" w:firstLine="709"/>
        <w:rPr>
          <w:sz w:val="28"/>
          <w:szCs w:val="28"/>
        </w:rPr>
      </w:pPr>
      <w:r w:rsidRPr="00D9161B">
        <w:rPr>
          <w:sz w:val="28"/>
          <w:szCs w:val="28"/>
        </w:rPr>
        <w:t>- умение максимально проявлять физические способности при выполнении тестовых заданий по настольному теннису.</w:t>
      </w:r>
    </w:p>
    <w:p w:rsidR="0013038C" w:rsidRPr="00D9161B" w:rsidRDefault="0013038C" w:rsidP="00A84CC5">
      <w:pPr>
        <w:pStyle w:val="ae"/>
        <w:ind w:left="0" w:firstLine="709"/>
        <w:rPr>
          <w:sz w:val="24"/>
        </w:rPr>
      </w:pPr>
    </w:p>
    <w:p w:rsidR="00FC47EB" w:rsidRPr="00D9161B" w:rsidRDefault="00FC47EB" w:rsidP="00A84C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9161B">
        <w:rPr>
          <w:sz w:val="28"/>
          <w:szCs w:val="28"/>
          <w:bdr w:val="none" w:sz="0" w:space="0" w:color="auto" w:frame="1"/>
        </w:rPr>
        <w:t>Содержание программы.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Материал программы дается в трех разделах: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- основы знаний;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- общая и специальная физическая подготовка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-   техника и тактика игры ;</w:t>
      </w:r>
    </w:p>
    <w:p w:rsidR="00FC47EB" w:rsidRPr="00D9161B" w:rsidRDefault="00BC330F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Количество часов - 1 час</w:t>
      </w:r>
      <w:r w:rsidR="00FC47EB" w:rsidRPr="00D9161B">
        <w:rPr>
          <w:iCs/>
          <w:sz w:val="28"/>
          <w:szCs w:val="28"/>
          <w:bdr w:val="none" w:sz="0" w:space="0" w:color="auto" w:frame="1"/>
        </w:rPr>
        <w:t xml:space="preserve"> в неделю.  </w:t>
      </w:r>
    </w:p>
    <w:p w:rsidR="00FC47EB" w:rsidRPr="00D9161B" w:rsidRDefault="00FC47EB" w:rsidP="00A84C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  <w:bdr w:val="none" w:sz="0" w:space="0" w:color="auto" w:frame="1"/>
        </w:rPr>
        <w:t>Материально - техническое обеспечение занятий.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Для провед</w:t>
      </w:r>
      <w:r w:rsidR="008F7915" w:rsidRPr="00D9161B">
        <w:rPr>
          <w:sz w:val="28"/>
          <w:szCs w:val="28"/>
        </w:rPr>
        <w:t xml:space="preserve">ения занятий в школе есть </w:t>
      </w:r>
      <w:r w:rsidRPr="00D9161B">
        <w:rPr>
          <w:sz w:val="28"/>
          <w:szCs w:val="28"/>
        </w:rPr>
        <w:t xml:space="preserve"> зал 18 x 9   и следующее оборудование и инвентарь: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1.   Н</w:t>
      </w:r>
      <w:r w:rsidR="0057281A" w:rsidRPr="00D9161B">
        <w:rPr>
          <w:sz w:val="28"/>
          <w:szCs w:val="28"/>
        </w:rPr>
        <w:t>абор</w:t>
      </w:r>
      <w:r w:rsidR="008F7915" w:rsidRPr="00D9161B">
        <w:rPr>
          <w:sz w:val="28"/>
          <w:szCs w:val="28"/>
        </w:rPr>
        <w:t xml:space="preserve">ы </w:t>
      </w:r>
      <w:r w:rsidR="0057281A" w:rsidRPr="00D9161B">
        <w:rPr>
          <w:sz w:val="28"/>
          <w:szCs w:val="28"/>
        </w:rPr>
        <w:t>для настольного тенн</w:t>
      </w:r>
      <w:r w:rsidR="00D85257" w:rsidRPr="00D9161B">
        <w:rPr>
          <w:sz w:val="28"/>
          <w:szCs w:val="28"/>
        </w:rPr>
        <w:t>иса – 6</w:t>
      </w:r>
      <w:r w:rsidRPr="00D9161B">
        <w:rPr>
          <w:sz w:val="28"/>
          <w:szCs w:val="28"/>
        </w:rPr>
        <w:t xml:space="preserve"> шт.</w:t>
      </w:r>
      <w:r w:rsidR="003D5A1A" w:rsidRPr="00D9161B">
        <w:rPr>
          <w:sz w:val="28"/>
          <w:szCs w:val="28"/>
        </w:rPr>
        <w:t xml:space="preserve"> (Ракетки)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 xml:space="preserve">2. </w:t>
      </w:r>
      <w:r w:rsidR="003D5A1A" w:rsidRPr="00D9161B">
        <w:rPr>
          <w:sz w:val="28"/>
          <w:szCs w:val="28"/>
        </w:rPr>
        <w:t>Стол для настольного тенниса – 4</w:t>
      </w:r>
      <w:r w:rsidRPr="00D9161B">
        <w:rPr>
          <w:sz w:val="28"/>
          <w:szCs w:val="28"/>
        </w:rPr>
        <w:t xml:space="preserve"> шт.</w:t>
      </w:r>
      <w:r w:rsidR="003D5A1A" w:rsidRPr="00D9161B">
        <w:rPr>
          <w:sz w:val="28"/>
          <w:szCs w:val="28"/>
        </w:rPr>
        <w:t xml:space="preserve"> (3 – стола в спортивном зале; 1- уличный)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3. Гимнастические скамейки</w:t>
      </w:r>
      <w:r w:rsidR="007808F5" w:rsidRPr="00D9161B">
        <w:rPr>
          <w:sz w:val="28"/>
          <w:szCs w:val="28"/>
        </w:rPr>
        <w:t>, скакалки, набор теннисных мячей.</w:t>
      </w:r>
    </w:p>
    <w:p w:rsidR="00DA7440" w:rsidRDefault="00DA7440" w:rsidP="00DA7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E36DD" w:rsidRPr="00D9161B" w:rsidRDefault="00805983" w:rsidP="00DA74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ПЛАН</w:t>
      </w:r>
      <w:r w:rsidR="00EE36DD" w:rsidRPr="00D91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ДОПОЛНИТЕЛЬНОГО ОБРАЗОВАНИЯ</w:t>
      </w:r>
      <w:r w:rsidR="009D0BC2" w:rsidRPr="00D9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ТЕННИС.</w:t>
      </w:r>
      <w:r w:rsidR="009D0BC2" w:rsidRPr="00D91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61"/>
        <w:gridCol w:w="5628"/>
        <w:gridCol w:w="878"/>
        <w:gridCol w:w="2204"/>
      </w:tblGrid>
      <w:tr w:rsidR="00EE36DD" w:rsidRPr="00D9161B" w:rsidTr="008D05A9">
        <w:tc>
          <w:tcPr>
            <w:tcW w:w="861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№п\п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87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204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Материально – техническая база</w:t>
            </w:r>
          </w:p>
        </w:tc>
      </w:tr>
      <w:tr w:rsidR="00EE36DD" w:rsidRPr="00D9161B" w:rsidTr="008D05A9">
        <w:tc>
          <w:tcPr>
            <w:tcW w:w="861" w:type="dxa"/>
          </w:tcPr>
          <w:p w:rsidR="0057281A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Вводное занятие. Инструктаж по ТБ</w:t>
            </w:r>
          </w:p>
        </w:tc>
        <w:tc>
          <w:tcPr>
            <w:tcW w:w="87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04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Методический </w:t>
            </w: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 по настольному теннису</w:t>
            </w:r>
          </w:p>
        </w:tc>
      </w:tr>
      <w:tr w:rsidR="00EE36DD" w:rsidRPr="00D9161B" w:rsidTr="008D05A9">
        <w:tc>
          <w:tcPr>
            <w:tcW w:w="861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Краткий исторический обзор развития настольного тенниса в России</w:t>
            </w:r>
            <w:r w:rsidR="001E7819"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Оборудование и инвентарь.</w:t>
            </w:r>
          </w:p>
        </w:tc>
        <w:tc>
          <w:tcPr>
            <w:tcW w:w="878" w:type="dxa"/>
          </w:tcPr>
          <w:p w:rsidR="00EE36DD" w:rsidRPr="00D9161B" w:rsidRDefault="001A723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04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 по истории настольного тенниса</w:t>
            </w:r>
          </w:p>
        </w:tc>
      </w:tr>
      <w:tr w:rsidR="00EE36DD" w:rsidRPr="00D9161B" w:rsidTr="008D05A9">
        <w:tc>
          <w:tcPr>
            <w:tcW w:w="861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игры в настольный теннис</w:t>
            </w:r>
          </w:p>
        </w:tc>
        <w:tc>
          <w:tcPr>
            <w:tcW w:w="878" w:type="dxa"/>
          </w:tcPr>
          <w:p w:rsidR="00EE36DD" w:rsidRPr="00D9161B" w:rsidRDefault="001A723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04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Методический материал по настольному теннису</w:t>
            </w:r>
          </w:p>
        </w:tc>
      </w:tr>
      <w:tr w:rsidR="00EE36DD" w:rsidRPr="00D9161B" w:rsidTr="008D05A9">
        <w:tc>
          <w:tcPr>
            <w:tcW w:w="861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Общая и специальная физическая подготовка</w:t>
            </w:r>
            <w:r w:rsidR="001E7819"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E7819" w:rsidRPr="00D916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819" w:rsidRPr="00D916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Меры безопасности. Правила игры в настольный теннис.</w:t>
            </w:r>
          </w:p>
        </w:tc>
        <w:tc>
          <w:tcPr>
            <w:tcW w:w="878" w:type="dxa"/>
          </w:tcPr>
          <w:p w:rsidR="00EE36DD" w:rsidRPr="00D9161B" w:rsidRDefault="008D05A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04" w:type="dxa"/>
          </w:tcPr>
          <w:p w:rsidR="00EE36DD" w:rsidRPr="00D9161B" w:rsidRDefault="007D62A5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Скакалки, гимнастическая скамейка</w:t>
            </w:r>
            <w:r w:rsidR="007247E1"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Стол для настольного тенниса, набор для настольного тенниса, методический материал.</w:t>
            </w:r>
          </w:p>
        </w:tc>
      </w:tr>
      <w:tr w:rsidR="00EE36DD" w:rsidRPr="00D9161B" w:rsidTr="008D05A9">
        <w:tc>
          <w:tcPr>
            <w:tcW w:w="861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Основы техники игры</w:t>
            </w:r>
          </w:p>
        </w:tc>
        <w:tc>
          <w:tcPr>
            <w:tcW w:w="878" w:type="dxa"/>
          </w:tcPr>
          <w:p w:rsidR="00EE36DD" w:rsidRPr="00D9161B" w:rsidRDefault="008D05A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204" w:type="dxa"/>
          </w:tcPr>
          <w:p w:rsidR="00EE36DD" w:rsidRPr="00D9161B" w:rsidRDefault="007D62A5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Стол для настольного тенниса, набор для настольного тенниса, методический материал</w:t>
            </w:r>
          </w:p>
        </w:tc>
      </w:tr>
      <w:tr w:rsidR="00EE36DD" w:rsidRPr="00D9161B" w:rsidTr="008D05A9">
        <w:tc>
          <w:tcPr>
            <w:tcW w:w="861" w:type="dxa"/>
          </w:tcPr>
          <w:p w:rsidR="00EE36DD" w:rsidRPr="00D9161B" w:rsidRDefault="008D05A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28" w:type="dxa"/>
          </w:tcPr>
          <w:p w:rsidR="00EE36DD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Контрольные игры</w:t>
            </w:r>
            <w:r w:rsidR="000C11F3"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Соревнования.</w:t>
            </w:r>
          </w:p>
        </w:tc>
        <w:tc>
          <w:tcPr>
            <w:tcW w:w="878" w:type="dxa"/>
          </w:tcPr>
          <w:p w:rsidR="00EE36DD" w:rsidRPr="00D9161B" w:rsidRDefault="008D05A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04" w:type="dxa"/>
          </w:tcPr>
          <w:p w:rsidR="00EE36DD" w:rsidRPr="00D9161B" w:rsidRDefault="007D62A5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1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Стол для настольного тенниса, набор для настольного тенниса,</w:t>
            </w:r>
          </w:p>
        </w:tc>
      </w:tr>
      <w:tr w:rsidR="0057281A" w:rsidRPr="00D9161B" w:rsidTr="008D05A9">
        <w:tc>
          <w:tcPr>
            <w:tcW w:w="861" w:type="dxa"/>
          </w:tcPr>
          <w:p w:rsidR="0057281A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28" w:type="dxa"/>
          </w:tcPr>
          <w:p w:rsidR="0057281A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78" w:type="dxa"/>
          </w:tcPr>
          <w:p w:rsidR="0057281A" w:rsidRPr="00D9161B" w:rsidRDefault="008D05A9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204" w:type="dxa"/>
          </w:tcPr>
          <w:p w:rsidR="0057281A" w:rsidRPr="00D9161B" w:rsidRDefault="0057281A" w:rsidP="00A84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7281A" w:rsidRPr="00D9161B" w:rsidRDefault="0057281A" w:rsidP="00A84C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9D0BC2" w:rsidRPr="00D9161B" w:rsidRDefault="009D0BC2" w:rsidP="00A84C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A7440" w:rsidRDefault="00DA7440" w:rsidP="00A84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A84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A84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A84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0" w:rsidRDefault="00DA7440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C2" w:rsidRPr="00D9161B" w:rsidRDefault="009D0BC2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1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 дополнительного образования</w:t>
      </w:r>
    </w:p>
    <w:p w:rsidR="009D0BC2" w:rsidRPr="00D9161B" w:rsidRDefault="009D0BC2" w:rsidP="00DA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1B">
        <w:rPr>
          <w:rFonts w:ascii="Times New Roman" w:hAnsi="Times New Roman" w:cs="Times New Roman"/>
          <w:b/>
          <w:sz w:val="28"/>
          <w:szCs w:val="28"/>
        </w:rPr>
        <w:t xml:space="preserve"> ( Настольный теннис )</w:t>
      </w:r>
      <w:r w:rsidR="00BD093F" w:rsidRPr="00D9161B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D9161B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9D0BC2" w:rsidRPr="00D9161B" w:rsidRDefault="00692C8A" w:rsidP="00DA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-1</w:t>
      </w:r>
    </w:p>
    <w:p w:rsidR="009D0BC2" w:rsidRPr="00D9161B" w:rsidRDefault="00692C8A" w:rsidP="00DA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всего - 34</w:t>
      </w:r>
    </w:p>
    <w:tbl>
      <w:tblPr>
        <w:tblStyle w:val="a4"/>
        <w:tblW w:w="0" w:type="auto"/>
        <w:tblLayout w:type="fixed"/>
        <w:tblLook w:val="04A0"/>
      </w:tblPr>
      <w:tblGrid>
        <w:gridCol w:w="861"/>
        <w:gridCol w:w="6477"/>
        <w:gridCol w:w="567"/>
        <w:gridCol w:w="1666"/>
      </w:tblGrid>
      <w:tr w:rsidR="009D0BC2" w:rsidRPr="00DA7440" w:rsidTr="00531BF4">
        <w:tc>
          <w:tcPr>
            <w:tcW w:w="861" w:type="dxa"/>
          </w:tcPr>
          <w:p w:rsidR="009D0BC2" w:rsidRPr="00DA7440" w:rsidRDefault="009D0BC2" w:rsidP="00DA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47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666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D0BC2" w:rsidRPr="00DA7440" w:rsidTr="00531BF4">
        <w:tc>
          <w:tcPr>
            <w:tcW w:w="861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Вводное занятие. Инструктаж по ТБ</w:t>
            </w:r>
          </w:p>
        </w:tc>
        <w:tc>
          <w:tcPr>
            <w:tcW w:w="56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0BC2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9D0BC2" w:rsidRPr="00DA7440" w:rsidTr="00531BF4">
        <w:tc>
          <w:tcPr>
            <w:tcW w:w="861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Краткий исторический обзор развития настольного тенниса в России</w:t>
            </w:r>
          </w:p>
        </w:tc>
        <w:tc>
          <w:tcPr>
            <w:tcW w:w="56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0BC2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9D0BC2" w:rsidRPr="00DA7440" w:rsidTr="00531BF4">
        <w:tc>
          <w:tcPr>
            <w:tcW w:w="861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игры в настольный теннис</w:t>
            </w:r>
          </w:p>
        </w:tc>
        <w:tc>
          <w:tcPr>
            <w:tcW w:w="567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0BC2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D0BC2" w:rsidRPr="00DA7440" w:rsidTr="00531BF4">
        <w:tc>
          <w:tcPr>
            <w:tcW w:w="861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7" w:type="dxa"/>
          </w:tcPr>
          <w:p w:rsidR="009D0BC2" w:rsidRPr="00DA7440" w:rsidRDefault="00BC330F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подготовка. Набивание мяча на ракетке.</w:t>
            </w:r>
          </w:p>
        </w:tc>
        <w:tc>
          <w:tcPr>
            <w:tcW w:w="567" w:type="dxa"/>
          </w:tcPr>
          <w:p w:rsidR="009D0BC2" w:rsidRPr="00DA7440" w:rsidRDefault="00BC330F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0BC2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9D0BC2" w:rsidRPr="00DA7440" w:rsidTr="00531BF4">
        <w:tc>
          <w:tcPr>
            <w:tcW w:w="861" w:type="dxa"/>
          </w:tcPr>
          <w:p w:rsidR="009D0BC2" w:rsidRPr="00DA7440" w:rsidRDefault="009D0BC2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7" w:type="dxa"/>
          </w:tcPr>
          <w:p w:rsidR="009D0BC2" w:rsidRPr="00DA7440" w:rsidRDefault="00BC330F" w:rsidP="00A84CC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подготовка. Удары от стены.</w:t>
            </w:r>
          </w:p>
        </w:tc>
        <w:tc>
          <w:tcPr>
            <w:tcW w:w="567" w:type="dxa"/>
          </w:tcPr>
          <w:p w:rsidR="009D0BC2" w:rsidRPr="00DA7440" w:rsidRDefault="00BC330F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0BC2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подготовка. Удары от стены с переворотом ракетки.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C6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08.10/15.10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Основы техники игры. 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Подачи простые.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22.10/05.11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Подачи по диагонали: слева, справа.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12.11/19.11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7" w:type="dxa"/>
          </w:tcPr>
          <w:p w:rsidR="00697FC6" w:rsidRPr="00DA7440" w:rsidRDefault="00697FC6" w:rsidP="00BC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Подачи усложненные (с вращением). Защита. Стойка в защите.</w:t>
            </w:r>
          </w:p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26.11/03.12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7" w:type="dxa"/>
          </w:tcPr>
          <w:p w:rsidR="00697FC6" w:rsidRPr="00DA7440" w:rsidRDefault="00697FC6" w:rsidP="00BC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Нападающие удары слева, справа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10.12/17.12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Нападающие удары над крышкой стола. Нападающие удары с дальней дистанции.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24.12/14.01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Нападающие удары со средней дистанции.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21.01/28.01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Нападающие удары с длинной дистанции.</w:t>
            </w:r>
          </w:p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04.02/11.02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 стойке теннисиста.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18.02/25.02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Подачи по диагонали: слева, справа.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04.03/11.03</w:t>
            </w:r>
          </w:p>
        </w:tc>
      </w:tr>
      <w:tr w:rsidR="00697FC6" w:rsidRPr="00DA7440" w:rsidTr="00DA7440">
        <w:trPr>
          <w:trHeight w:val="319"/>
        </w:trPr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7" w:type="dxa"/>
          </w:tcPr>
          <w:p w:rsidR="00697FC6" w:rsidRPr="00DA7440" w:rsidRDefault="00697FC6" w:rsidP="00DA7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тактики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игры 2×2 перемещения.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18.03/01.04/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Прием подачи в игре 2×2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08.04/15.04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техники игры.</w:t>
            </w: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линия при подаче. Игра 2×2.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22.04/29.04</w:t>
            </w:r>
          </w:p>
        </w:tc>
      </w:tr>
      <w:tr w:rsidR="00697FC6" w:rsidRPr="00DA7440" w:rsidTr="00531BF4">
        <w:tc>
          <w:tcPr>
            <w:tcW w:w="861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7" w:type="dxa"/>
          </w:tcPr>
          <w:p w:rsidR="00697FC6" w:rsidRPr="00DA7440" w:rsidRDefault="00697FC6" w:rsidP="00A8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74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Контрольные игры</w:t>
            </w:r>
          </w:p>
        </w:tc>
        <w:tc>
          <w:tcPr>
            <w:tcW w:w="567" w:type="dxa"/>
          </w:tcPr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06.05/13.05/</w:t>
            </w:r>
          </w:p>
          <w:p w:rsidR="00697FC6" w:rsidRPr="00DA7440" w:rsidRDefault="00697FC6" w:rsidP="00A8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4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9D0BC2" w:rsidRPr="00D9161B" w:rsidRDefault="009D0BC2" w:rsidP="00A84C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FC47EB" w:rsidRPr="00D9161B" w:rsidRDefault="00FC47EB" w:rsidP="00A84C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9161B">
        <w:rPr>
          <w:sz w:val="28"/>
          <w:szCs w:val="28"/>
          <w:bdr w:val="none" w:sz="0" w:space="0" w:color="auto" w:frame="1"/>
        </w:rPr>
        <w:t>Список используемой литературы.</w:t>
      </w:r>
    </w:p>
    <w:p w:rsidR="00DA7440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1.     Г.В. Барчукова, В.А. Воробьев. Настольный теннис: Примерная программа спортивной подготовки для детско-юношеских спортивных школ. М.: Советский спорт, 2004</w:t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</w:r>
      <w:r w:rsidRPr="00D9161B">
        <w:rPr>
          <w:sz w:val="28"/>
          <w:szCs w:val="28"/>
        </w:rPr>
        <w:tab/>
        <w:t xml:space="preserve">       2.     А.Н. Амелин. Современный настольный теннис. М.: ФиС, 1982</w:t>
      </w:r>
      <w:r w:rsidR="0057281A" w:rsidRPr="00D9161B">
        <w:rPr>
          <w:sz w:val="28"/>
          <w:szCs w:val="28"/>
        </w:rPr>
        <w:t xml:space="preserve">            </w:t>
      </w:r>
      <w:r w:rsidRPr="00D9161B">
        <w:rPr>
          <w:sz w:val="28"/>
          <w:szCs w:val="28"/>
        </w:rPr>
        <w:t>3.     Ю.П. Байгулов. Основы настольного тенниса. М.:М.: ФиС, 1979</w:t>
      </w:r>
      <w:r w:rsidR="0057281A" w:rsidRPr="00D9161B">
        <w:rPr>
          <w:sz w:val="28"/>
          <w:szCs w:val="28"/>
        </w:rPr>
        <w:t xml:space="preserve">         </w:t>
      </w:r>
      <w:r w:rsidRPr="00D9161B">
        <w:rPr>
          <w:sz w:val="28"/>
          <w:szCs w:val="28"/>
        </w:rPr>
        <w:t>4.     Г.С. Захаров. Настольный теннис: Теоретические основы. Ярославль, Верхнее-Волжское книжное издательство, 1990</w:t>
      </w:r>
      <w:r w:rsidR="0057281A" w:rsidRPr="00D9161B">
        <w:rPr>
          <w:sz w:val="28"/>
          <w:szCs w:val="28"/>
        </w:rPr>
        <w:t xml:space="preserve">                                              </w:t>
      </w:r>
      <w:r w:rsidRPr="00D9161B">
        <w:rPr>
          <w:sz w:val="28"/>
          <w:szCs w:val="28"/>
        </w:rPr>
        <w:t>5.     О.Н. Шестеренкин. Методика технической подготовки игроков в настольный теннис. Диссертация, РГАФК, М.:160с., 2000</w:t>
      </w:r>
      <w:r w:rsidR="0057281A" w:rsidRPr="00D9161B">
        <w:rPr>
          <w:sz w:val="28"/>
          <w:szCs w:val="28"/>
        </w:rPr>
        <w:t xml:space="preserve">     </w:t>
      </w:r>
    </w:p>
    <w:p w:rsidR="00FC47EB" w:rsidRPr="00D9161B" w:rsidRDefault="00FC47EB" w:rsidP="00DA74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161B">
        <w:rPr>
          <w:sz w:val="28"/>
          <w:szCs w:val="28"/>
        </w:rPr>
        <w:t>6.     О.В.Матыцин, Настольный теннис. Неизвестное об известном, М.:РГАФК, 1995</w:t>
      </w:r>
    </w:p>
    <w:sectPr w:rsidR="00FC47EB" w:rsidRPr="00D9161B" w:rsidSect="00DA7440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A0" w:rsidRDefault="008012A0" w:rsidP="00E40364">
      <w:pPr>
        <w:spacing w:after="0" w:line="240" w:lineRule="auto"/>
      </w:pPr>
      <w:r>
        <w:separator/>
      </w:r>
    </w:p>
  </w:endnote>
  <w:endnote w:type="continuationSeparator" w:id="1">
    <w:p w:rsidR="008012A0" w:rsidRDefault="008012A0" w:rsidP="00E4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A0" w:rsidRDefault="008012A0" w:rsidP="00E40364">
      <w:pPr>
        <w:spacing w:after="0" w:line="240" w:lineRule="auto"/>
      </w:pPr>
      <w:r>
        <w:separator/>
      </w:r>
    </w:p>
  </w:footnote>
  <w:footnote w:type="continuationSeparator" w:id="1">
    <w:p w:rsidR="008012A0" w:rsidRDefault="008012A0" w:rsidP="00E4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64" w:rsidRDefault="00E403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986D90"/>
    <w:multiLevelType w:val="multilevel"/>
    <w:tmpl w:val="18FE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57699"/>
    <w:multiLevelType w:val="hybridMultilevel"/>
    <w:tmpl w:val="54EA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7EB"/>
    <w:rsid w:val="00034EF2"/>
    <w:rsid w:val="00063C12"/>
    <w:rsid w:val="000C11F3"/>
    <w:rsid w:val="000E5A94"/>
    <w:rsid w:val="0010422C"/>
    <w:rsid w:val="00117548"/>
    <w:rsid w:val="00120262"/>
    <w:rsid w:val="0013038C"/>
    <w:rsid w:val="0013381A"/>
    <w:rsid w:val="001342CF"/>
    <w:rsid w:val="00187A85"/>
    <w:rsid w:val="00193E10"/>
    <w:rsid w:val="001A7239"/>
    <w:rsid w:val="001C3512"/>
    <w:rsid w:val="001E7819"/>
    <w:rsid w:val="001F0A04"/>
    <w:rsid w:val="0020286E"/>
    <w:rsid w:val="002420EC"/>
    <w:rsid w:val="00314DCA"/>
    <w:rsid w:val="00346E13"/>
    <w:rsid w:val="00354FF6"/>
    <w:rsid w:val="003A3631"/>
    <w:rsid w:val="003A5009"/>
    <w:rsid w:val="003C02D8"/>
    <w:rsid w:val="003D5A1A"/>
    <w:rsid w:val="003F54CC"/>
    <w:rsid w:val="004441ED"/>
    <w:rsid w:val="00453A26"/>
    <w:rsid w:val="004929B6"/>
    <w:rsid w:val="004D7FF1"/>
    <w:rsid w:val="004F3055"/>
    <w:rsid w:val="00531BF4"/>
    <w:rsid w:val="0057281A"/>
    <w:rsid w:val="00595594"/>
    <w:rsid w:val="0060296B"/>
    <w:rsid w:val="006064ED"/>
    <w:rsid w:val="00613949"/>
    <w:rsid w:val="0064260B"/>
    <w:rsid w:val="00692C8A"/>
    <w:rsid w:val="00697FC6"/>
    <w:rsid w:val="006E4833"/>
    <w:rsid w:val="007247E1"/>
    <w:rsid w:val="00727DE7"/>
    <w:rsid w:val="00756C00"/>
    <w:rsid w:val="0078041C"/>
    <w:rsid w:val="007808F5"/>
    <w:rsid w:val="007C3900"/>
    <w:rsid w:val="007D62A5"/>
    <w:rsid w:val="008012A0"/>
    <w:rsid w:val="00805983"/>
    <w:rsid w:val="00835C61"/>
    <w:rsid w:val="00883217"/>
    <w:rsid w:val="00891A32"/>
    <w:rsid w:val="008D05A9"/>
    <w:rsid w:val="008F7915"/>
    <w:rsid w:val="00904E86"/>
    <w:rsid w:val="00956A25"/>
    <w:rsid w:val="00957A10"/>
    <w:rsid w:val="00972B0A"/>
    <w:rsid w:val="00992FF6"/>
    <w:rsid w:val="009D0BC2"/>
    <w:rsid w:val="009E4D1B"/>
    <w:rsid w:val="009E629D"/>
    <w:rsid w:val="00A17A10"/>
    <w:rsid w:val="00A4552D"/>
    <w:rsid w:val="00A84CC5"/>
    <w:rsid w:val="00AF3B64"/>
    <w:rsid w:val="00B15F8A"/>
    <w:rsid w:val="00B26381"/>
    <w:rsid w:val="00B51D9B"/>
    <w:rsid w:val="00B622F1"/>
    <w:rsid w:val="00B66266"/>
    <w:rsid w:val="00BB6345"/>
    <w:rsid w:val="00BB7125"/>
    <w:rsid w:val="00BC18D7"/>
    <w:rsid w:val="00BC330F"/>
    <w:rsid w:val="00BD093F"/>
    <w:rsid w:val="00BD7342"/>
    <w:rsid w:val="00C84740"/>
    <w:rsid w:val="00CF3B5D"/>
    <w:rsid w:val="00D04822"/>
    <w:rsid w:val="00D06E47"/>
    <w:rsid w:val="00D14D2D"/>
    <w:rsid w:val="00D1714E"/>
    <w:rsid w:val="00D21AE8"/>
    <w:rsid w:val="00D85257"/>
    <w:rsid w:val="00D9161B"/>
    <w:rsid w:val="00DA5B12"/>
    <w:rsid w:val="00DA7440"/>
    <w:rsid w:val="00DB6F86"/>
    <w:rsid w:val="00E1608E"/>
    <w:rsid w:val="00E174E1"/>
    <w:rsid w:val="00E342E4"/>
    <w:rsid w:val="00E40364"/>
    <w:rsid w:val="00E6664A"/>
    <w:rsid w:val="00E8112B"/>
    <w:rsid w:val="00EA6BB7"/>
    <w:rsid w:val="00EE36DD"/>
    <w:rsid w:val="00EE6DF7"/>
    <w:rsid w:val="00F02AA9"/>
    <w:rsid w:val="00FC47EB"/>
    <w:rsid w:val="00FE1E08"/>
    <w:rsid w:val="00FE231E"/>
    <w:rsid w:val="00FE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7EB"/>
  </w:style>
  <w:style w:type="table" w:styleId="a4">
    <w:name w:val="Table Grid"/>
    <w:basedOn w:val="a1"/>
    <w:uiPriority w:val="59"/>
    <w:rsid w:val="00EE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174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7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364"/>
  </w:style>
  <w:style w:type="paragraph" w:styleId="a9">
    <w:name w:val="footer"/>
    <w:basedOn w:val="a"/>
    <w:link w:val="aa"/>
    <w:uiPriority w:val="99"/>
    <w:semiHidden/>
    <w:unhideWhenUsed/>
    <w:rsid w:val="00E4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364"/>
  </w:style>
  <w:style w:type="paragraph" w:styleId="ab">
    <w:name w:val="List Paragraph"/>
    <w:basedOn w:val="a"/>
    <w:qFormat/>
    <w:rsid w:val="0013038C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1303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1303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писок с точкой"/>
    <w:basedOn w:val="ac"/>
    <w:rsid w:val="0013038C"/>
    <w:pPr>
      <w:tabs>
        <w:tab w:val="left" w:pos="720"/>
      </w:tabs>
      <w:spacing w:after="0"/>
      <w:ind w:left="720" w:firstLine="540"/>
      <w:jc w:val="both"/>
    </w:pPr>
    <w:rPr>
      <w:sz w:val="22"/>
    </w:rPr>
  </w:style>
  <w:style w:type="character" w:customStyle="1" w:styleId="af">
    <w:name w:val="Без интервала Знак"/>
    <w:basedOn w:val="a0"/>
    <w:link w:val="af0"/>
    <w:uiPriority w:val="1"/>
    <w:locked/>
    <w:rsid w:val="00D9161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0">
    <w:name w:val="No Spacing"/>
    <w:link w:val="af"/>
    <w:uiPriority w:val="1"/>
    <w:qFormat/>
    <w:rsid w:val="00D91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DA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15</cp:revision>
  <cp:lastPrinted>2025-02-04T13:51:00Z</cp:lastPrinted>
  <dcterms:created xsi:type="dcterms:W3CDTF">2024-09-09T10:57:00Z</dcterms:created>
  <dcterms:modified xsi:type="dcterms:W3CDTF">2025-02-18T13:05:00Z</dcterms:modified>
</cp:coreProperties>
</file>